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0D0AF69E"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3CD0">
        <w:rPr>
          <w:b/>
          <w:noProof/>
          <w:sz w:val="24"/>
        </w:rPr>
        <w:t>4</w:t>
      </w:r>
      <w:r>
        <w:rPr>
          <w:b/>
          <w:i/>
          <w:noProof/>
          <w:sz w:val="28"/>
        </w:rPr>
        <w:tab/>
      </w:r>
      <w:fldSimple w:instr=" DOCPROPERTY  Tdoc#  \* MERGEFORMAT ">
        <w:r>
          <w:rPr>
            <w:b/>
            <w:i/>
            <w:noProof/>
            <w:sz w:val="28"/>
          </w:rPr>
          <w:t>R4-2</w:t>
        </w:r>
      </w:fldSimple>
      <w:r w:rsidR="00363CD0">
        <w:rPr>
          <w:b/>
          <w:i/>
          <w:noProof/>
          <w:sz w:val="28"/>
        </w:rPr>
        <w:t>5</w:t>
      </w:r>
      <w:r w:rsidR="00D8476F">
        <w:rPr>
          <w:b/>
          <w:i/>
          <w:noProof/>
          <w:sz w:val="28"/>
          <w:lang w:eastAsia="zh-CN"/>
        </w:rPr>
        <w:t>01809</w:t>
      </w:r>
      <w:bookmarkStart w:id="0" w:name="_GoBack"/>
      <w:bookmarkEnd w:id="0"/>
    </w:p>
    <w:p w14:paraId="45B6A111" w14:textId="6C5C9F3D" w:rsidR="00940222" w:rsidRPr="0052514D" w:rsidRDefault="00363CD0" w:rsidP="00940222">
      <w:pPr>
        <w:pStyle w:val="a3"/>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08E45E5" w14:textId="77777777" w:rsidR="00A01ADF" w:rsidRPr="00363CD0" w:rsidRDefault="00A01ADF" w:rsidP="00A01ADF">
      <w:pPr>
        <w:spacing w:after="120"/>
        <w:ind w:left="1985" w:hanging="1985"/>
        <w:rPr>
          <w:rFonts w:ascii="Arial" w:eastAsia="MS Mincho" w:hAnsi="Arial" w:cs="Arial"/>
          <w:b/>
          <w:sz w:val="22"/>
        </w:rPr>
      </w:pPr>
    </w:p>
    <w:p w14:paraId="3F5FBE55" w14:textId="0F88F83B"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3D04FF">
        <w:rPr>
          <w:rFonts w:ascii="Arial" w:hAnsi="Arial" w:cs="Arial"/>
          <w:b/>
          <w:sz w:val="22"/>
          <w:szCs w:val="22"/>
        </w:rPr>
        <w:t xml:space="preserve"> </w:t>
      </w:r>
      <w:r w:rsidR="00F82404">
        <w:rPr>
          <w:rFonts w:ascii="Arial" w:hAnsi="Arial" w:cs="Arial"/>
          <w:b/>
          <w:sz w:val="22"/>
          <w:szCs w:val="22"/>
        </w:rPr>
        <w:t xml:space="preserve">NR-NTN HPUE </w:t>
      </w:r>
      <w:r w:rsidR="00062099">
        <w:rPr>
          <w:rFonts w:ascii="Arial" w:hAnsi="Arial" w:cs="Arial"/>
          <w:b/>
          <w:sz w:val="22"/>
          <w:szCs w:val="22"/>
        </w:rPr>
        <w:t>R</w:t>
      </w:r>
      <w:r w:rsidR="00F82404">
        <w:rPr>
          <w:rFonts w:ascii="Arial" w:hAnsi="Arial" w:cs="Arial"/>
          <w:b/>
          <w:sz w:val="22"/>
          <w:szCs w:val="22"/>
        </w:rPr>
        <w: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6A9A718D"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2.2.</w:t>
      </w:r>
      <w:r w:rsidR="00062099">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FDC9A3A" w14:textId="391423A7" w:rsidR="003D209D" w:rsidRDefault="003D209D" w:rsidP="00E90749">
      <w:pPr>
        <w:rPr>
          <w:lang w:val="sv-SE" w:eastAsia="zh-CN"/>
        </w:rPr>
      </w:pPr>
      <w:r>
        <w:rPr>
          <w:lang w:val="sv-SE" w:eastAsia="zh-CN"/>
        </w:rPr>
        <w:t xml:space="preserve">In previous several RAN4 meetings, </w:t>
      </w:r>
      <w:r w:rsidR="00E90749">
        <w:rPr>
          <w:lang w:val="sv-SE" w:eastAsia="zh-CN"/>
        </w:rPr>
        <w:t>the Rx requirements, especially the RSD requirements for different power classes were discussed and analyzed.</w:t>
      </w:r>
    </w:p>
    <w:p w14:paraId="54A87E2E" w14:textId="3CDFC932" w:rsidR="00E90749" w:rsidRDefault="00E90749" w:rsidP="00E90749">
      <w:pPr>
        <w:rPr>
          <w:lang w:val="sv-SE" w:eastAsia="zh-CN"/>
        </w:rPr>
      </w:pPr>
      <w:r>
        <w:rPr>
          <w:lang w:val="sv-SE" w:eastAsia="zh-CN"/>
        </w:rPr>
        <w:t>In this paper, we continue to discuss the remaining issues and to progress the work.</w:t>
      </w:r>
    </w:p>
    <w:p w14:paraId="1B7823D6" w14:textId="3E7F2495" w:rsidR="006C0AE1" w:rsidRPr="00790A07" w:rsidRDefault="00727BFD" w:rsidP="006C0AE1">
      <w:pPr>
        <w:pStyle w:val="1"/>
      </w:pPr>
      <w:r>
        <w:t>2</w:t>
      </w:r>
      <w:r w:rsidR="006C0AE1" w:rsidRPr="00790A07">
        <w:tab/>
      </w:r>
      <w:r w:rsidR="00EB368E">
        <w:t>Rx requirements</w:t>
      </w:r>
    </w:p>
    <w:p w14:paraId="3F4223C3" w14:textId="3B450482" w:rsidR="009259BA" w:rsidRDefault="00EB368E" w:rsidP="00CD3B34">
      <w:pPr>
        <w:rPr>
          <w:lang w:val="sv-SE" w:eastAsia="zh-CN"/>
        </w:rPr>
      </w:pPr>
      <w:bookmarkStart w:id="1" w:name="OLE_LINK3"/>
      <w:bookmarkStart w:id="2" w:name="OLE_LINK4"/>
      <w:r>
        <w:rPr>
          <w:lang w:val="sv-SE" w:eastAsia="zh-CN"/>
        </w:rPr>
        <w:t xml:space="preserve">In [1], the PC2 RSD for n256 seems stable, and the only requested follow-up work is to further check if any updates from duplex isolation and PA interference assumptions. </w:t>
      </w:r>
    </w:p>
    <w:tbl>
      <w:tblPr>
        <w:tblStyle w:val="a5"/>
        <w:tblW w:w="0" w:type="auto"/>
        <w:tblLook w:val="04A0" w:firstRow="1" w:lastRow="0" w:firstColumn="1" w:lastColumn="0" w:noHBand="0" w:noVBand="1"/>
      </w:tblPr>
      <w:tblGrid>
        <w:gridCol w:w="9629"/>
      </w:tblGrid>
      <w:tr w:rsidR="00EB368E" w14:paraId="77869105" w14:textId="77777777" w:rsidTr="00EB368E">
        <w:tc>
          <w:tcPr>
            <w:tcW w:w="9629" w:type="dxa"/>
          </w:tcPr>
          <w:p w14:paraId="0B7E69CC" w14:textId="77777777" w:rsidR="00EB368E" w:rsidRPr="00FD5965" w:rsidRDefault="00EB368E" w:rsidP="00EB368E">
            <w:pPr>
              <w:rPr>
                <w:rFonts w:eastAsia="Malgun Gothic"/>
                <w:b/>
                <w:u w:val="single"/>
                <w:lang w:eastAsia="ko-KR"/>
              </w:rPr>
            </w:pPr>
            <w:r w:rsidRPr="00FD5965">
              <w:rPr>
                <w:b/>
                <w:u w:val="single"/>
                <w:lang w:eastAsia="ko-KR"/>
              </w:rPr>
              <w:t>Issue 3-1-4: RSD requirements for PC2 on n256</w:t>
            </w:r>
          </w:p>
          <w:p w14:paraId="0BAD765A" w14:textId="77777777" w:rsidR="00EB368E" w:rsidRPr="001D4CD6" w:rsidRDefault="00EB368E" w:rsidP="00EB368E">
            <w:pPr>
              <w:spacing w:after="120"/>
              <w:rPr>
                <w:b/>
                <w:szCs w:val="24"/>
                <w:lang w:eastAsia="zh-CN"/>
              </w:rPr>
            </w:pPr>
            <w:r w:rsidRPr="001D4CD6">
              <w:rPr>
                <w:b/>
                <w:szCs w:val="24"/>
                <w:lang w:eastAsia="zh-CN"/>
              </w:rPr>
              <w:t>Way forward:</w:t>
            </w:r>
          </w:p>
          <w:p w14:paraId="18A219DD" w14:textId="77777777" w:rsidR="00EB368E" w:rsidRPr="001D4CD6" w:rsidRDefault="00EB368E" w:rsidP="00EB368E">
            <w:pPr>
              <w:spacing w:after="120"/>
              <w:rPr>
                <w:szCs w:val="24"/>
                <w:lang w:eastAsia="zh-CN"/>
              </w:rPr>
            </w:pPr>
            <w:r w:rsidRPr="001D4CD6">
              <w:rPr>
                <w:szCs w:val="24"/>
                <w:lang w:eastAsia="zh-CN"/>
              </w:rPr>
              <w:t>For PC2 on n256: [0] dB RSD for PC2 NR-NTN for 1Tx and 2Tx as starting point</w:t>
            </w:r>
          </w:p>
          <w:p w14:paraId="1DC6EB7C" w14:textId="77777777" w:rsidR="00EB368E" w:rsidRPr="001D4CD6" w:rsidRDefault="00EB368E" w:rsidP="00EB368E">
            <w:pPr>
              <w:pStyle w:val="a6"/>
              <w:widowControl/>
              <w:numPr>
                <w:ilvl w:val="0"/>
                <w:numId w:val="1"/>
              </w:numPr>
              <w:spacing w:before="0" w:after="120" w:line="240" w:lineRule="auto"/>
              <w:ind w:left="936" w:firstLineChars="0"/>
              <w:jc w:val="left"/>
            </w:pPr>
            <w:r w:rsidRPr="001D4CD6">
              <w:t>To be confirmed by further discuss the following assumptions:</w:t>
            </w:r>
          </w:p>
          <w:p w14:paraId="7344B05D" w14:textId="77777777" w:rsidR="00EB368E" w:rsidRPr="001D4CD6" w:rsidRDefault="00EB368E" w:rsidP="00EB368E">
            <w:pPr>
              <w:pStyle w:val="a6"/>
              <w:widowControl/>
              <w:numPr>
                <w:ilvl w:val="1"/>
                <w:numId w:val="1"/>
              </w:numPr>
              <w:spacing w:before="0" w:after="120" w:line="240" w:lineRule="auto"/>
              <w:ind w:left="1656" w:firstLineChars="0"/>
              <w:jc w:val="left"/>
            </w:pPr>
            <w:r w:rsidRPr="001D4CD6">
              <w:t>Option 1: Duplex isolation as 50~52; PA interference as -117.8 dBm/Hz</w:t>
            </w:r>
          </w:p>
          <w:p w14:paraId="6E66C453" w14:textId="193ACA95" w:rsidR="00EB368E" w:rsidRPr="00EB368E" w:rsidRDefault="00EB368E" w:rsidP="00CD3B34">
            <w:pPr>
              <w:pStyle w:val="a6"/>
              <w:widowControl/>
              <w:numPr>
                <w:ilvl w:val="1"/>
                <w:numId w:val="1"/>
              </w:numPr>
              <w:spacing w:before="0" w:after="120" w:line="240" w:lineRule="auto"/>
              <w:ind w:left="1656" w:firstLineChars="0"/>
              <w:jc w:val="left"/>
            </w:pPr>
            <w:r w:rsidRPr="001D4CD6">
              <w:t xml:space="preserve">Option 2: Duplex isolation as 51; PA interference as -124 dBm/Hz </w:t>
            </w:r>
          </w:p>
        </w:tc>
      </w:tr>
    </w:tbl>
    <w:p w14:paraId="1DA1622C" w14:textId="7F7A7703" w:rsidR="00EB368E" w:rsidRDefault="00EB368E" w:rsidP="00CD3B34">
      <w:pPr>
        <w:rPr>
          <w:b/>
          <w:lang w:val="sv-SE" w:eastAsia="zh-CN"/>
        </w:rPr>
      </w:pPr>
    </w:p>
    <w:p w14:paraId="1834B9D5" w14:textId="2048FDDD" w:rsidR="00EB368E" w:rsidRDefault="00EB368E" w:rsidP="00CD3B34">
      <w:pPr>
        <w:rPr>
          <w:lang w:val="sv-SE" w:eastAsia="zh-CN"/>
        </w:rPr>
      </w:pPr>
      <w:r>
        <w:rPr>
          <w:lang w:val="sv-SE" w:eastAsia="zh-CN"/>
        </w:rPr>
        <w:t>We would like to repeat our previous proposals which is to suggest 0 dB for n256 in PC2. In addition, in last meeting, several companies shared the similar view that the n256 would generally re-use n1 component, and also to re-use the assumptions from n1 to derive the RSD requirements for n256. And given the n256 has wider duplexing distance than n1, so the 0dB specified for n1 for PC2 for UE with and without TxD can be re-used.</w:t>
      </w:r>
    </w:p>
    <w:p w14:paraId="2B3FC6C0" w14:textId="3F9F2083" w:rsidR="00EB368E" w:rsidRPr="00EB368E" w:rsidRDefault="00EB368E" w:rsidP="00CD3B34">
      <w:pPr>
        <w:rPr>
          <w:b/>
          <w:lang w:val="sv-SE" w:eastAsia="zh-CN"/>
        </w:rPr>
      </w:pPr>
      <w:r w:rsidRPr="00EB368E">
        <w:rPr>
          <w:b/>
          <w:lang w:val="sv-SE" w:eastAsia="zh-CN"/>
        </w:rPr>
        <w:t>Proposal 1: To confirm the 0dB RSD for n256</w:t>
      </w:r>
      <w:r>
        <w:rPr>
          <w:b/>
          <w:lang w:val="sv-SE" w:eastAsia="zh-CN"/>
        </w:rPr>
        <w:t xml:space="preserve"> PC2 compared to PC3</w:t>
      </w:r>
      <w:r w:rsidRPr="00EB368E">
        <w:rPr>
          <w:b/>
          <w:lang w:val="sv-SE" w:eastAsia="zh-CN"/>
        </w:rPr>
        <w:t xml:space="preserve"> for both 1Tx and 2Tx.</w:t>
      </w:r>
    </w:p>
    <w:p w14:paraId="6EE5456A" w14:textId="61CAD487" w:rsidR="00EB368E" w:rsidRDefault="00EB368E" w:rsidP="00CD3B34">
      <w:pPr>
        <w:rPr>
          <w:lang w:val="sv-SE" w:eastAsia="zh-CN"/>
        </w:rPr>
      </w:pPr>
    </w:p>
    <w:p w14:paraId="3D482F10" w14:textId="3D6545AD" w:rsidR="00EB368E" w:rsidRPr="00EB368E" w:rsidRDefault="00572E9B" w:rsidP="00CD3B34">
      <w:pPr>
        <w:rPr>
          <w:lang w:val="sv-SE" w:eastAsia="zh-CN"/>
        </w:rPr>
      </w:pPr>
      <w:r>
        <w:rPr>
          <w:rFonts w:hint="eastAsia"/>
          <w:lang w:val="sv-SE" w:eastAsia="zh-CN"/>
        </w:rPr>
        <w:t>A</w:t>
      </w:r>
      <w:r>
        <w:rPr>
          <w:lang w:val="sv-SE" w:eastAsia="zh-CN"/>
        </w:rPr>
        <w:t>nd also, for PC1, we had a seaprate document carrying our proposal to focus on non-handheld UE type in Rel-19. With that proposal, we believe the RSD can be set to 0 dB if specified.</w:t>
      </w:r>
    </w:p>
    <w:tbl>
      <w:tblPr>
        <w:tblStyle w:val="a5"/>
        <w:tblW w:w="0" w:type="auto"/>
        <w:tblLook w:val="04A0" w:firstRow="1" w:lastRow="0" w:firstColumn="1" w:lastColumn="0" w:noHBand="0" w:noVBand="1"/>
      </w:tblPr>
      <w:tblGrid>
        <w:gridCol w:w="9629"/>
      </w:tblGrid>
      <w:tr w:rsidR="00572E9B" w14:paraId="2518BEC4" w14:textId="77777777" w:rsidTr="00572E9B">
        <w:tc>
          <w:tcPr>
            <w:tcW w:w="9629" w:type="dxa"/>
          </w:tcPr>
          <w:p w14:paraId="415B2471" w14:textId="77777777" w:rsidR="00572E9B" w:rsidRPr="007023B1" w:rsidRDefault="00572E9B" w:rsidP="00572E9B">
            <w:pPr>
              <w:rPr>
                <w:b/>
                <w:u w:val="single"/>
                <w:lang w:eastAsia="ko-KR"/>
              </w:rPr>
            </w:pPr>
            <w:r w:rsidRPr="007023B1">
              <w:rPr>
                <w:b/>
                <w:u w:val="single"/>
                <w:lang w:eastAsia="ko-KR"/>
              </w:rPr>
              <w:t>Issue 3-3: RSD requirements for PC1</w:t>
            </w:r>
          </w:p>
          <w:p w14:paraId="6091E894" w14:textId="77777777" w:rsidR="00572E9B" w:rsidRPr="007023B1" w:rsidRDefault="00572E9B" w:rsidP="00572E9B">
            <w:pPr>
              <w:pStyle w:val="a6"/>
              <w:widowControl/>
              <w:numPr>
                <w:ilvl w:val="0"/>
                <w:numId w:val="1"/>
              </w:numPr>
              <w:spacing w:before="0" w:after="120" w:line="240" w:lineRule="auto"/>
              <w:ind w:left="720" w:firstLineChars="0"/>
              <w:jc w:val="left"/>
            </w:pPr>
            <w:r w:rsidRPr="007023B1">
              <w:t>Proposals</w:t>
            </w:r>
          </w:p>
          <w:p w14:paraId="58945453" w14:textId="77777777" w:rsidR="00572E9B" w:rsidRPr="007023B1" w:rsidRDefault="00572E9B" w:rsidP="00572E9B">
            <w:pPr>
              <w:pStyle w:val="a6"/>
              <w:widowControl/>
              <w:numPr>
                <w:ilvl w:val="1"/>
                <w:numId w:val="1"/>
              </w:numPr>
              <w:spacing w:before="0" w:after="120" w:line="240" w:lineRule="auto"/>
              <w:ind w:left="1440" w:firstLineChars="0"/>
              <w:jc w:val="left"/>
            </w:pPr>
            <w:r w:rsidRPr="007023B1">
              <w:t xml:space="preserve">Option 1: For PC1 1Tx for NR-NTN, which is only considered feasible for non-handheld, the RSD is proposed to be 0dB (P4a/R4-2418201) </w:t>
            </w:r>
          </w:p>
          <w:p w14:paraId="4D73D6D5" w14:textId="77777777" w:rsidR="00572E9B" w:rsidRPr="007023B1" w:rsidRDefault="00572E9B" w:rsidP="00572E9B">
            <w:pPr>
              <w:pStyle w:val="a6"/>
              <w:widowControl/>
              <w:numPr>
                <w:ilvl w:val="2"/>
                <w:numId w:val="1"/>
              </w:numPr>
              <w:spacing w:before="0" w:after="120" w:line="240" w:lineRule="auto"/>
              <w:ind w:left="2376" w:firstLineChars="0"/>
              <w:jc w:val="left"/>
            </w:pPr>
            <w:r w:rsidRPr="007023B1">
              <w:t>Option 1-1: FFS for PC1 with 2 or 3 Tx cases (P4b/R4-2418201)</w:t>
            </w:r>
          </w:p>
          <w:p w14:paraId="70058BAF" w14:textId="77777777" w:rsidR="00572E9B" w:rsidRPr="007023B1" w:rsidRDefault="00572E9B" w:rsidP="00572E9B">
            <w:pPr>
              <w:pStyle w:val="a6"/>
              <w:widowControl/>
              <w:numPr>
                <w:ilvl w:val="1"/>
                <w:numId w:val="1"/>
              </w:numPr>
              <w:spacing w:before="0" w:after="120" w:line="240" w:lineRule="auto"/>
              <w:ind w:left="1440" w:firstLineChars="0"/>
              <w:jc w:val="left"/>
            </w:pPr>
            <w:r w:rsidRPr="007023B1">
              <w:t>Option 2 no RSD is needed for non-handheld UE including PC 1 and PC 1.5. (P3/R4-2419016)</w:t>
            </w:r>
          </w:p>
          <w:p w14:paraId="23022A2D" w14:textId="77777777" w:rsidR="00572E9B" w:rsidRDefault="00572E9B" w:rsidP="00CD3B34">
            <w:pPr>
              <w:rPr>
                <w:lang w:val="sv-SE" w:eastAsia="zh-CN"/>
              </w:rPr>
            </w:pPr>
          </w:p>
        </w:tc>
      </w:tr>
    </w:tbl>
    <w:p w14:paraId="49F64B99" w14:textId="77777777" w:rsidR="00572E9B" w:rsidRDefault="00572E9B" w:rsidP="00CD3B34">
      <w:pPr>
        <w:rPr>
          <w:lang w:val="sv-SE" w:eastAsia="zh-CN"/>
        </w:rPr>
      </w:pPr>
    </w:p>
    <w:p w14:paraId="78B13FBB" w14:textId="643FED6A" w:rsidR="00E45311" w:rsidRDefault="00572E9B" w:rsidP="00CD3B34">
      <w:pPr>
        <w:rPr>
          <w:lang w:val="sv-SE" w:eastAsia="zh-CN"/>
        </w:rPr>
      </w:pPr>
      <w:r w:rsidRPr="00572E9B">
        <w:rPr>
          <w:rFonts w:hint="eastAsia"/>
          <w:b/>
          <w:lang w:val="sv-SE" w:eastAsia="zh-CN"/>
        </w:rPr>
        <w:t>O</w:t>
      </w:r>
      <w:r w:rsidRPr="00572E9B">
        <w:rPr>
          <w:b/>
          <w:lang w:val="sv-SE" w:eastAsia="zh-CN"/>
        </w:rPr>
        <w:t>bservation 1</w:t>
      </w:r>
      <w:r>
        <w:rPr>
          <w:lang w:val="sv-SE" w:eastAsia="zh-CN"/>
        </w:rPr>
        <w:t xml:space="preserve">: We had proposed in a separate document that to focus on </w:t>
      </w:r>
      <w:r>
        <w:rPr>
          <w:rFonts w:hint="eastAsia"/>
          <w:lang w:val="sv-SE" w:eastAsia="zh-CN"/>
        </w:rPr>
        <w:t>n</w:t>
      </w:r>
      <w:r>
        <w:rPr>
          <w:lang w:val="sv-SE" w:eastAsia="zh-CN"/>
        </w:rPr>
        <w:t xml:space="preserve">on-handheld UE type for NR-NTN PC1 in Rel-19. </w:t>
      </w:r>
    </w:p>
    <w:p w14:paraId="2BE77A31" w14:textId="230FB545" w:rsidR="00572E9B" w:rsidRDefault="00572E9B" w:rsidP="00CD3B34">
      <w:pPr>
        <w:rPr>
          <w:b/>
          <w:lang w:val="sv-SE" w:eastAsia="zh-CN"/>
        </w:rPr>
      </w:pPr>
      <w:r w:rsidRPr="00572E9B">
        <w:rPr>
          <w:rFonts w:hint="eastAsia"/>
          <w:b/>
          <w:lang w:val="sv-SE" w:eastAsia="zh-CN"/>
        </w:rPr>
        <w:lastRenderedPageBreak/>
        <w:t>P</w:t>
      </w:r>
      <w:r w:rsidRPr="00572E9B">
        <w:rPr>
          <w:b/>
          <w:lang w:val="sv-SE" w:eastAsia="zh-CN"/>
        </w:rPr>
        <w:t xml:space="preserve">roposal 2: </w:t>
      </w:r>
      <w:r w:rsidRPr="002F736C">
        <w:rPr>
          <w:b/>
          <w:lang w:val="sv-SE" w:eastAsia="zh-CN"/>
        </w:rPr>
        <w:t xml:space="preserve">For </w:t>
      </w:r>
      <w:r>
        <w:rPr>
          <w:b/>
          <w:lang w:val="sv-SE" w:eastAsia="zh-CN"/>
        </w:rPr>
        <w:t>RSD</w:t>
      </w:r>
      <w:r w:rsidRPr="002F736C">
        <w:rPr>
          <w:b/>
          <w:lang w:val="sv-SE" w:eastAsia="zh-CN"/>
        </w:rPr>
        <w:t xml:space="preserve"> for NR-NTN PC1 non-handheld device, </w:t>
      </w:r>
      <w:r>
        <w:rPr>
          <w:b/>
          <w:lang w:val="sv-SE" w:eastAsia="zh-CN"/>
        </w:rPr>
        <w:t>to confirm 0 dB RSD.</w:t>
      </w:r>
    </w:p>
    <w:p w14:paraId="76376AFF" w14:textId="77777777" w:rsidR="00572E9B" w:rsidRPr="00572E9B" w:rsidRDefault="00572E9B" w:rsidP="00CD3B34">
      <w:pPr>
        <w:rPr>
          <w:b/>
          <w:lang w:val="sv-SE" w:eastAsia="zh-CN"/>
        </w:rPr>
      </w:pPr>
    </w:p>
    <w:bookmarkEnd w:id="1"/>
    <w:bookmarkEnd w:id="2"/>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043BEFF9" w14:textId="0CAF9A1B" w:rsidR="009B1101" w:rsidRDefault="009B1101" w:rsidP="009B1101">
      <w:r>
        <w:rPr>
          <w:rFonts w:hint="eastAsia"/>
          <w:lang w:eastAsia="ja-JP"/>
        </w:rPr>
        <w:t xml:space="preserve">For </w:t>
      </w:r>
      <w:r w:rsidR="003959C2">
        <w:rPr>
          <w:lang w:eastAsia="ja-JP"/>
        </w:rPr>
        <w:t>NR-</w:t>
      </w:r>
      <w:r>
        <w:rPr>
          <w:lang w:eastAsia="zh-CN"/>
        </w:rPr>
        <w:t xml:space="preserve">NTN HPUE </w:t>
      </w:r>
      <w:r w:rsidR="00572E9B">
        <w:rPr>
          <w:lang w:eastAsia="zh-CN"/>
        </w:rPr>
        <w:t>R</w:t>
      </w:r>
      <w:r w:rsidR="003959C2">
        <w:rPr>
          <w:lang w:eastAsia="zh-CN"/>
        </w:rPr>
        <w:t>x requirements</w:t>
      </w:r>
      <w:r>
        <w:rPr>
          <w:rFonts w:hint="eastAsia"/>
          <w:lang w:eastAsia="ja-JP"/>
        </w:rPr>
        <w:t>, w</w:t>
      </w:r>
      <w:r>
        <w:t xml:space="preserve">e propose </w:t>
      </w:r>
      <w:r>
        <w:rPr>
          <w:rFonts w:hint="eastAsia"/>
          <w:lang w:eastAsia="ja-JP"/>
        </w:rPr>
        <w:t>the following</w:t>
      </w:r>
      <w:r w:rsidR="0090470B">
        <w:t>:</w:t>
      </w:r>
    </w:p>
    <w:p w14:paraId="45F08E0E" w14:textId="38868089" w:rsidR="00572E9B" w:rsidRDefault="00572E9B" w:rsidP="00572E9B">
      <w:pPr>
        <w:rPr>
          <w:b/>
          <w:lang w:val="sv-SE" w:eastAsia="zh-CN"/>
        </w:rPr>
      </w:pPr>
      <w:r w:rsidRPr="00EB368E">
        <w:rPr>
          <w:b/>
          <w:lang w:val="sv-SE" w:eastAsia="zh-CN"/>
        </w:rPr>
        <w:t>Proposal 1: To confirm the 0dB RSD for n256</w:t>
      </w:r>
      <w:r>
        <w:rPr>
          <w:b/>
          <w:lang w:val="sv-SE" w:eastAsia="zh-CN"/>
        </w:rPr>
        <w:t xml:space="preserve"> PC2 compared to PC3</w:t>
      </w:r>
      <w:r w:rsidRPr="00EB368E">
        <w:rPr>
          <w:b/>
          <w:lang w:val="sv-SE" w:eastAsia="zh-CN"/>
        </w:rPr>
        <w:t xml:space="preserve"> for both 1Tx and 2Tx.</w:t>
      </w:r>
    </w:p>
    <w:p w14:paraId="510B7A5B" w14:textId="77777777" w:rsidR="00572E9B" w:rsidRDefault="00572E9B" w:rsidP="00572E9B">
      <w:pPr>
        <w:rPr>
          <w:lang w:val="sv-SE" w:eastAsia="zh-CN"/>
        </w:rPr>
      </w:pPr>
      <w:r w:rsidRPr="00572E9B">
        <w:rPr>
          <w:rFonts w:hint="eastAsia"/>
          <w:b/>
          <w:lang w:val="sv-SE" w:eastAsia="zh-CN"/>
        </w:rPr>
        <w:t>O</w:t>
      </w:r>
      <w:r w:rsidRPr="00572E9B">
        <w:rPr>
          <w:b/>
          <w:lang w:val="sv-SE" w:eastAsia="zh-CN"/>
        </w:rPr>
        <w:t>bservation 1</w:t>
      </w:r>
      <w:r>
        <w:rPr>
          <w:lang w:val="sv-SE" w:eastAsia="zh-CN"/>
        </w:rPr>
        <w:t xml:space="preserve">: We had proposed in a separate document that to focus on </w:t>
      </w:r>
      <w:r>
        <w:rPr>
          <w:rFonts w:hint="eastAsia"/>
          <w:lang w:val="sv-SE" w:eastAsia="zh-CN"/>
        </w:rPr>
        <w:t>n</w:t>
      </w:r>
      <w:r>
        <w:rPr>
          <w:lang w:val="sv-SE" w:eastAsia="zh-CN"/>
        </w:rPr>
        <w:t xml:space="preserve">on-handheld UE type for NR-NTN PC1 in Rel-19. </w:t>
      </w:r>
    </w:p>
    <w:p w14:paraId="4061D112" w14:textId="77777777" w:rsidR="00572E9B" w:rsidRDefault="00572E9B" w:rsidP="00572E9B">
      <w:pPr>
        <w:rPr>
          <w:b/>
          <w:lang w:val="sv-SE" w:eastAsia="zh-CN"/>
        </w:rPr>
      </w:pPr>
      <w:r w:rsidRPr="00572E9B">
        <w:rPr>
          <w:rFonts w:hint="eastAsia"/>
          <w:b/>
          <w:lang w:val="sv-SE" w:eastAsia="zh-CN"/>
        </w:rPr>
        <w:t>P</w:t>
      </w:r>
      <w:r w:rsidRPr="00572E9B">
        <w:rPr>
          <w:b/>
          <w:lang w:val="sv-SE" w:eastAsia="zh-CN"/>
        </w:rPr>
        <w:t xml:space="preserve">roposal 2: </w:t>
      </w:r>
      <w:r w:rsidRPr="002F736C">
        <w:rPr>
          <w:b/>
          <w:lang w:val="sv-SE" w:eastAsia="zh-CN"/>
        </w:rPr>
        <w:t xml:space="preserve">For </w:t>
      </w:r>
      <w:r>
        <w:rPr>
          <w:b/>
          <w:lang w:val="sv-SE" w:eastAsia="zh-CN"/>
        </w:rPr>
        <w:t>RSD</w:t>
      </w:r>
      <w:r w:rsidRPr="002F736C">
        <w:rPr>
          <w:b/>
          <w:lang w:val="sv-SE" w:eastAsia="zh-CN"/>
        </w:rPr>
        <w:t xml:space="preserve"> for NR-NTN PC1 non-handheld device, </w:t>
      </w:r>
      <w:r>
        <w:rPr>
          <w:b/>
          <w:lang w:val="sv-SE" w:eastAsia="zh-CN"/>
        </w:rPr>
        <w:t>to confirm 0 dB RSD.</w:t>
      </w:r>
    </w:p>
    <w:p w14:paraId="1AFDCC42" w14:textId="77777777" w:rsidR="00572E9B" w:rsidRPr="00572E9B" w:rsidRDefault="00572E9B" w:rsidP="00572E9B">
      <w:pPr>
        <w:rPr>
          <w:b/>
          <w:lang w:val="sv-SE" w:eastAsia="zh-CN"/>
        </w:rPr>
      </w:pPr>
    </w:p>
    <w:p w14:paraId="15C90359" w14:textId="15DEE476" w:rsidR="009B1101" w:rsidRPr="0042663F" w:rsidRDefault="00572E9B"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7E1F535C" w:rsidR="0079615B" w:rsidRDefault="0079615B" w:rsidP="00EF3EFD">
      <w:pPr>
        <w:rPr>
          <w:lang w:val="sv-SE" w:eastAsia="zh-CN"/>
        </w:rPr>
      </w:pPr>
      <w:r>
        <w:rPr>
          <w:lang w:val="sv-SE" w:eastAsia="zh-CN"/>
        </w:rPr>
        <w:t>[</w:t>
      </w:r>
      <w:r w:rsidR="007709A7">
        <w:rPr>
          <w:lang w:val="sv-SE" w:eastAsia="zh-CN"/>
        </w:rPr>
        <w:t>1</w:t>
      </w:r>
      <w:r>
        <w:rPr>
          <w:lang w:val="sv-SE" w:eastAsia="zh-CN"/>
        </w:rPr>
        <w:t>] R4-2420403, WF on NR NTN HPUE, Samsung</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4A591" w14:textId="77777777" w:rsidR="008548FA" w:rsidRDefault="008548FA" w:rsidP="006165E1">
      <w:pPr>
        <w:spacing w:after="0"/>
      </w:pPr>
      <w:r>
        <w:separator/>
      </w:r>
    </w:p>
  </w:endnote>
  <w:endnote w:type="continuationSeparator" w:id="0">
    <w:p w14:paraId="4F162BCF" w14:textId="77777777" w:rsidR="008548FA" w:rsidRDefault="008548FA"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3DDE6" w14:textId="77777777" w:rsidR="008548FA" w:rsidRDefault="008548FA" w:rsidP="006165E1">
      <w:pPr>
        <w:spacing w:after="0"/>
      </w:pPr>
      <w:r>
        <w:separator/>
      </w:r>
    </w:p>
  </w:footnote>
  <w:footnote w:type="continuationSeparator" w:id="0">
    <w:p w14:paraId="33150EE2" w14:textId="77777777" w:rsidR="008548FA" w:rsidRDefault="008548FA"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46605E"/>
    <w:multiLevelType w:val="hybridMultilevel"/>
    <w:tmpl w:val="E3106912"/>
    <w:lvl w:ilvl="0" w:tplc="411C5AE8">
      <w:start w:val="2"/>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17894"/>
    <w:multiLevelType w:val="hybridMultilevel"/>
    <w:tmpl w:val="85A6D2BC"/>
    <w:lvl w:ilvl="0" w:tplc="9C527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A00363"/>
    <w:multiLevelType w:val="hybridMultilevel"/>
    <w:tmpl w:val="C8444D54"/>
    <w:lvl w:ilvl="0" w:tplc="F28EBD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0"/>
  </w:num>
  <w:num w:numId="4">
    <w:abstractNumId w:val="33"/>
  </w:num>
  <w:num w:numId="5">
    <w:abstractNumId w:val="31"/>
  </w:num>
  <w:num w:numId="6">
    <w:abstractNumId w:val="26"/>
  </w:num>
  <w:num w:numId="7">
    <w:abstractNumId w:val="27"/>
  </w:num>
  <w:num w:numId="8">
    <w:abstractNumId w:val="17"/>
  </w:num>
  <w:num w:numId="9">
    <w:abstractNumId w:val="32"/>
  </w:num>
  <w:num w:numId="10">
    <w:abstractNumId w:val="47"/>
  </w:num>
  <w:num w:numId="11">
    <w:abstractNumId w:val="11"/>
  </w:num>
  <w:num w:numId="12">
    <w:abstractNumId w:val="20"/>
  </w:num>
  <w:num w:numId="13">
    <w:abstractNumId w:val="12"/>
  </w:num>
  <w:num w:numId="14">
    <w:abstractNumId w:val="29"/>
  </w:num>
  <w:num w:numId="15">
    <w:abstractNumId w:val="18"/>
  </w:num>
  <w:num w:numId="16">
    <w:abstractNumId w:val="22"/>
  </w:num>
  <w:num w:numId="17">
    <w:abstractNumId w:val="28"/>
  </w:num>
  <w:num w:numId="18">
    <w:abstractNumId w:val="36"/>
  </w:num>
  <w:num w:numId="19">
    <w:abstractNumId w:val="3"/>
  </w:num>
  <w:num w:numId="20">
    <w:abstractNumId w:val="34"/>
  </w:num>
  <w:num w:numId="21">
    <w:abstractNumId w:val="5"/>
  </w:num>
  <w:num w:numId="22">
    <w:abstractNumId w:val="4"/>
  </w:num>
  <w:num w:numId="23">
    <w:abstractNumId w:val="41"/>
  </w:num>
  <w:num w:numId="24">
    <w:abstractNumId w:val="3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5"/>
  </w:num>
  <w:num w:numId="27">
    <w:abstractNumId w:val="48"/>
  </w:num>
  <w:num w:numId="28">
    <w:abstractNumId w:val="37"/>
  </w:num>
  <w:num w:numId="29">
    <w:abstractNumId w:val="30"/>
  </w:num>
  <w:num w:numId="30">
    <w:abstractNumId w:val="19"/>
  </w:num>
  <w:num w:numId="31">
    <w:abstractNumId w:val="43"/>
  </w:num>
  <w:num w:numId="32">
    <w:abstractNumId w:val="21"/>
  </w:num>
  <w:num w:numId="33">
    <w:abstractNumId w:val="1"/>
  </w:num>
  <w:num w:numId="34">
    <w:abstractNumId w:val="16"/>
  </w:num>
  <w:num w:numId="35">
    <w:abstractNumId w:val="10"/>
  </w:num>
  <w:num w:numId="36">
    <w:abstractNumId w:val="6"/>
  </w:num>
  <w:num w:numId="37">
    <w:abstractNumId w:val="14"/>
  </w:num>
  <w:num w:numId="38">
    <w:abstractNumId w:val="46"/>
  </w:num>
  <w:num w:numId="39">
    <w:abstractNumId w:val="15"/>
  </w:num>
  <w:num w:numId="40">
    <w:abstractNumId w:val="13"/>
  </w:num>
  <w:num w:numId="41">
    <w:abstractNumId w:val="35"/>
  </w:num>
  <w:num w:numId="42">
    <w:abstractNumId w:val="2"/>
  </w:num>
  <w:num w:numId="43">
    <w:abstractNumId w:val="44"/>
  </w:num>
  <w:num w:numId="44">
    <w:abstractNumId w:val="24"/>
  </w:num>
  <w:num w:numId="45">
    <w:abstractNumId w:val="9"/>
  </w:num>
  <w:num w:numId="46">
    <w:abstractNumId w:val="45"/>
  </w:num>
  <w:num w:numId="47">
    <w:abstractNumId w:val="7"/>
  </w:num>
  <w:num w:numId="48">
    <w:abstractNumId w:val="40"/>
  </w:num>
  <w:num w:numId="49">
    <w:abstractNumId w:val="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099"/>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E7E6F"/>
    <w:rsid w:val="000F0F24"/>
    <w:rsid w:val="001019D0"/>
    <w:rsid w:val="001045CF"/>
    <w:rsid w:val="00111A49"/>
    <w:rsid w:val="00111B5C"/>
    <w:rsid w:val="00113700"/>
    <w:rsid w:val="001157B3"/>
    <w:rsid w:val="00117B0A"/>
    <w:rsid w:val="00121402"/>
    <w:rsid w:val="00125501"/>
    <w:rsid w:val="00137303"/>
    <w:rsid w:val="00140F48"/>
    <w:rsid w:val="00145AA9"/>
    <w:rsid w:val="001469E5"/>
    <w:rsid w:val="00167EEB"/>
    <w:rsid w:val="00170A1E"/>
    <w:rsid w:val="00182F5C"/>
    <w:rsid w:val="001852D3"/>
    <w:rsid w:val="001A3FB5"/>
    <w:rsid w:val="001A6C6C"/>
    <w:rsid w:val="001B593C"/>
    <w:rsid w:val="001B6EBE"/>
    <w:rsid w:val="001C1FE2"/>
    <w:rsid w:val="001C2C3B"/>
    <w:rsid w:val="001D12C7"/>
    <w:rsid w:val="001D1AB7"/>
    <w:rsid w:val="001D1C53"/>
    <w:rsid w:val="001D28D3"/>
    <w:rsid w:val="001D330E"/>
    <w:rsid w:val="001D759D"/>
    <w:rsid w:val="001E2428"/>
    <w:rsid w:val="001F11C7"/>
    <w:rsid w:val="001F62FC"/>
    <w:rsid w:val="002014D0"/>
    <w:rsid w:val="00213C59"/>
    <w:rsid w:val="00216843"/>
    <w:rsid w:val="00216DF3"/>
    <w:rsid w:val="00231CC1"/>
    <w:rsid w:val="00236C4A"/>
    <w:rsid w:val="002458C8"/>
    <w:rsid w:val="00245A6E"/>
    <w:rsid w:val="002472D9"/>
    <w:rsid w:val="002523E5"/>
    <w:rsid w:val="00253F79"/>
    <w:rsid w:val="00257033"/>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573E"/>
    <w:rsid w:val="00465F0C"/>
    <w:rsid w:val="00472F60"/>
    <w:rsid w:val="00473CF8"/>
    <w:rsid w:val="00474FCF"/>
    <w:rsid w:val="00481350"/>
    <w:rsid w:val="00485404"/>
    <w:rsid w:val="0049313B"/>
    <w:rsid w:val="004A139B"/>
    <w:rsid w:val="004A1D6C"/>
    <w:rsid w:val="004A3216"/>
    <w:rsid w:val="004B0981"/>
    <w:rsid w:val="004B2C6F"/>
    <w:rsid w:val="004B54EE"/>
    <w:rsid w:val="004D705B"/>
    <w:rsid w:val="004E67B5"/>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2E9B"/>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EEF"/>
    <w:rsid w:val="00784193"/>
    <w:rsid w:val="00790A07"/>
    <w:rsid w:val="0079615B"/>
    <w:rsid w:val="007A2D2A"/>
    <w:rsid w:val="007A77B2"/>
    <w:rsid w:val="007D009A"/>
    <w:rsid w:val="007E0CCC"/>
    <w:rsid w:val="007E44A9"/>
    <w:rsid w:val="007E6DCB"/>
    <w:rsid w:val="007F18B3"/>
    <w:rsid w:val="007F578D"/>
    <w:rsid w:val="007F5DD2"/>
    <w:rsid w:val="007F6063"/>
    <w:rsid w:val="00806893"/>
    <w:rsid w:val="00815763"/>
    <w:rsid w:val="00815DE1"/>
    <w:rsid w:val="0081697C"/>
    <w:rsid w:val="00824F31"/>
    <w:rsid w:val="00835B1C"/>
    <w:rsid w:val="00850E13"/>
    <w:rsid w:val="00852FE5"/>
    <w:rsid w:val="00853C49"/>
    <w:rsid w:val="008548FA"/>
    <w:rsid w:val="00857825"/>
    <w:rsid w:val="008726C7"/>
    <w:rsid w:val="008753B6"/>
    <w:rsid w:val="00881CCD"/>
    <w:rsid w:val="00890CDE"/>
    <w:rsid w:val="00891C63"/>
    <w:rsid w:val="00892DC6"/>
    <w:rsid w:val="008A7BA9"/>
    <w:rsid w:val="008B2E9F"/>
    <w:rsid w:val="008B3B78"/>
    <w:rsid w:val="008B3E51"/>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A62C0"/>
    <w:rsid w:val="009A7CA7"/>
    <w:rsid w:val="009B1101"/>
    <w:rsid w:val="009B12AF"/>
    <w:rsid w:val="009B5839"/>
    <w:rsid w:val="009C6211"/>
    <w:rsid w:val="009D3239"/>
    <w:rsid w:val="009E4EB9"/>
    <w:rsid w:val="009E7B7F"/>
    <w:rsid w:val="009F473E"/>
    <w:rsid w:val="00A01ADF"/>
    <w:rsid w:val="00A03687"/>
    <w:rsid w:val="00A047C0"/>
    <w:rsid w:val="00A20DD6"/>
    <w:rsid w:val="00A22A01"/>
    <w:rsid w:val="00A242FD"/>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7695"/>
    <w:rsid w:val="00B42D8C"/>
    <w:rsid w:val="00B45152"/>
    <w:rsid w:val="00B46BCB"/>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1FFA"/>
    <w:rsid w:val="00C26C33"/>
    <w:rsid w:val="00C32D18"/>
    <w:rsid w:val="00C33152"/>
    <w:rsid w:val="00C407D0"/>
    <w:rsid w:val="00C50838"/>
    <w:rsid w:val="00C51299"/>
    <w:rsid w:val="00C5394A"/>
    <w:rsid w:val="00C726FA"/>
    <w:rsid w:val="00C73DD3"/>
    <w:rsid w:val="00C827A0"/>
    <w:rsid w:val="00C82A65"/>
    <w:rsid w:val="00C9207C"/>
    <w:rsid w:val="00C95266"/>
    <w:rsid w:val="00CA0DA8"/>
    <w:rsid w:val="00CA3F1D"/>
    <w:rsid w:val="00CA7FAB"/>
    <w:rsid w:val="00CB0242"/>
    <w:rsid w:val="00CB14A2"/>
    <w:rsid w:val="00CC1F12"/>
    <w:rsid w:val="00CC3D43"/>
    <w:rsid w:val="00CC59B0"/>
    <w:rsid w:val="00CD3B34"/>
    <w:rsid w:val="00CD6A92"/>
    <w:rsid w:val="00CE1408"/>
    <w:rsid w:val="00CE66F3"/>
    <w:rsid w:val="00CF2A2A"/>
    <w:rsid w:val="00CF4E9A"/>
    <w:rsid w:val="00CF74A8"/>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76F"/>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5311"/>
    <w:rsid w:val="00E46454"/>
    <w:rsid w:val="00E50682"/>
    <w:rsid w:val="00E560E5"/>
    <w:rsid w:val="00E575FD"/>
    <w:rsid w:val="00E63CEC"/>
    <w:rsid w:val="00E66A08"/>
    <w:rsid w:val="00E67235"/>
    <w:rsid w:val="00E716AA"/>
    <w:rsid w:val="00E76CC5"/>
    <w:rsid w:val="00E86048"/>
    <w:rsid w:val="00E90749"/>
    <w:rsid w:val="00E95EAD"/>
    <w:rsid w:val="00E96736"/>
    <w:rsid w:val="00EB23AB"/>
    <w:rsid w:val="00EB368E"/>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240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aliases w:val="TableGrid,SGS Table Basic 1"/>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204</TotalTime>
  <Pages>2</Pages>
  <Words>400</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19</cp:revision>
  <dcterms:created xsi:type="dcterms:W3CDTF">2025-02-07T00:36:00Z</dcterms:created>
  <dcterms:modified xsi:type="dcterms:W3CDTF">2025-02-07T14:47:00Z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